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66" w:rsidRPr="00A95A4E" w:rsidRDefault="000C0B66" w:rsidP="000C0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5A4E">
        <w:rPr>
          <w:rFonts w:ascii="Times New Roman" w:hAnsi="Times New Roman" w:cs="Times New Roman"/>
          <w:b/>
          <w:bCs/>
          <w:sz w:val="20"/>
          <w:szCs w:val="20"/>
        </w:rPr>
        <w:t xml:space="preserve">ГОДОВОЙ ОТЧЕТ </w:t>
      </w:r>
      <w:r w:rsidRPr="00A95A4E">
        <w:rPr>
          <w:rFonts w:ascii="Times New Roman" w:hAnsi="Times New Roman" w:cs="Times New Roman"/>
          <w:b/>
          <w:bCs/>
          <w:sz w:val="20"/>
          <w:szCs w:val="20"/>
        </w:rPr>
        <w:br/>
        <w:t>АО «</w:t>
      </w:r>
      <w:proofErr w:type="spellStart"/>
      <w:r w:rsidRPr="00A95A4E">
        <w:rPr>
          <w:rFonts w:ascii="Times New Roman" w:hAnsi="Times New Roman" w:cs="Times New Roman"/>
          <w:b/>
          <w:bCs/>
          <w:sz w:val="20"/>
          <w:szCs w:val="20"/>
        </w:rPr>
        <w:t>Ташнефтегазстрой</w:t>
      </w:r>
      <w:proofErr w:type="spellEnd"/>
      <w:r w:rsidRPr="00A95A4E">
        <w:rPr>
          <w:rFonts w:ascii="Times New Roman" w:hAnsi="Times New Roman" w:cs="Times New Roman"/>
          <w:b/>
          <w:bCs/>
          <w:sz w:val="20"/>
          <w:szCs w:val="20"/>
        </w:rPr>
        <w:t>" по итогам 2019 года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shd w:val="clear" w:color="auto" w:fill="EDF2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2365"/>
        <w:gridCol w:w="1843"/>
      </w:tblGrid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Первоначальная (восстановительная)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1 536 177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1 800 584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Сумма износа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1 088 603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1 174 536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Остаточная (балансовая)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447 574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626 048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Долгосрочные инвестиции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412 252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411 899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6 794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Дебиторы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23 166 915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23 314 592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Денежные средства, всего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292 137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активу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24 034 085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25 217 482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652 715,1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652 715,1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Добавленный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682 550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682 397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5 943 183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6 379 823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Целевые поступления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9 333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Текущие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16 714 415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17 493 214</w:t>
            </w:r>
          </w:p>
        </w:tc>
      </w:tr>
      <w:tr w:rsidR="000C0B66" w:rsidRPr="00A95A4E" w:rsidTr="007543E3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пассиву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24 034 085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25 217 482</w:t>
            </w:r>
          </w:p>
        </w:tc>
      </w:tr>
    </w:tbl>
    <w:p w:rsidR="000C0B66" w:rsidRPr="00A95A4E" w:rsidRDefault="000C0B66" w:rsidP="000C0B66">
      <w:pPr>
        <w:pStyle w:val="a4"/>
        <w:spacing w:before="0" w:beforeAutospacing="0" w:after="0" w:afterAutospacing="0"/>
        <w:ind w:firstLine="300"/>
        <w:jc w:val="center"/>
        <w:rPr>
          <w:i/>
          <w:sz w:val="20"/>
          <w:szCs w:val="20"/>
        </w:rPr>
      </w:pPr>
      <w:r w:rsidRPr="00A95A4E">
        <w:rPr>
          <w:b/>
          <w:bCs/>
          <w:i/>
          <w:sz w:val="20"/>
          <w:szCs w:val="20"/>
        </w:rPr>
        <w:t>Отчет о финансовых результатах за 2019 г.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559"/>
      </w:tblGrid>
      <w:tr w:rsidR="000C0B66" w:rsidRPr="00A95A4E" w:rsidTr="007543E3"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</w:tr>
      <w:tr w:rsidR="000C0B66" w:rsidRPr="00A95A4E" w:rsidTr="007543E3"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(прибыль)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(прибыль)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выручка от реализации продукции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2 364 966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2 851 292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56 859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182 230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- 2 308 107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- 2 669 062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2 627 557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3 352 060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общехозяйственной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319 450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484 851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B66" w:rsidRPr="00A95A4E" w:rsidTr="007543E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319 450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484 851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C0B66" w:rsidRPr="00A95A4E" w:rsidRDefault="000C0B66" w:rsidP="000C0B6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color w:val="FF0000"/>
          <w:spacing w:val="6"/>
          <w:sz w:val="20"/>
          <w:szCs w:val="20"/>
        </w:rPr>
      </w:pP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Достоверность финансовых результатов подтверждена аудиторской организацией «</w:t>
      </w:r>
      <w:r>
        <w:rPr>
          <w:rFonts w:ascii="Times New Roman" w:hAnsi="Times New Roman" w:cs="Times New Roman"/>
          <w:b/>
          <w:spacing w:val="6"/>
          <w:sz w:val="20"/>
          <w:szCs w:val="20"/>
          <w:lang w:val="en-US"/>
        </w:rPr>
        <w:t>NAZORAT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-</w:t>
      </w:r>
      <w:r>
        <w:rPr>
          <w:rFonts w:ascii="Times New Roman" w:hAnsi="Times New Roman" w:cs="Times New Roman"/>
          <w:b/>
          <w:spacing w:val="6"/>
          <w:sz w:val="20"/>
          <w:szCs w:val="20"/>
          <w:lang w:val="en-US"/>
        </w:rPr>
        <w:t>AUDIT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», </w:t>
      </w:r>
      <w:proofErr w:type="gramStart"/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выдано </w:t>
      </w:r>
      <w:r w:rsidRPr="00B0629E">
        <w:rPr>
          <w:rFonts w:ascii="Times New Roman" w:hAnsi="Times New Roman" w:cs="Times New Roman"/>
          <w:b/>
          <w:spacing w:val="2"/>
          <w:sz w:val="20"/>
          <w:szCs w:val="20"/>
        </w:rPr>
        <w:t xml:space="preserve"> 01</w:t>
      </w:r>
      <w:proofErr w:type="gramEnd"/>
      <w:r w:rsidRPr="00B0629E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июня 2020</w:t>
      </w:r>
      <w:r w:rsidRPr="00B0629E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 (Лицензия Министерства Финансов Республики Узбекистан АФ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br/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№ 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811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.20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19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г.)</w:t>
      </w: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</w:p>
    <w:tbl>
      <w:tblPr>
        <w:tblW w:w="10325" w:type="dxa"/>
        <w:tblInd w:w="-152" w:type="dxa"/>
        <w:tblLook w:val="04A0" w:firstRow="1" w:lastRow="0" w:firstColumn="1" w:lastColumn="0" w:noHBand="0" w:noVBand="1"/>
      </w:tblPr>
      <w:tblGrid>
        <w:gridCol w:w="182"/>
        <w:gridCol w:w="30"/>
        <w:gridCol w:w="5742"/>
        <w:gridCol w:w="172"/>
        <w:gridCol w:w="1813"/>
        <w:gridCol w:w="171"/>
        <w:gridCol w:w="1813"/>
        <w:gridCol w:w="30"/>
        <w:gridCol w:w="372"/>
      </w:tblGrid>
      <w:tr w:rsidR="000C0B66" w:rsidRPr="00A95A4E" w:rsidTr="007543E3">
        <w:trPr>
          <w:gridAfter w:val="2"/>
          <w:wAfter w:w="402" w:type="dxa"/>
          <w:trHeight w:val="498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Toc483329686"/>
            <w:bookmarkStart w:id="1" w:name="_Toc483675954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Консолидированный отчет о финансовом положении</w:t>
            </w:r>
            <w:bookmarkEnd w:id="0"/>
            <w:bookmarkEnd w:id="1"/>
            <w:proofErr w:type="gramStart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9 631 059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10 117 042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дочерние и другие компании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815 408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611 136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Долгосрочная 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483 960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активы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10 930 427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10 728 178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Оборотные запасы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15 213 173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41 306 049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40 750 494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20 382 986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3 945 795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3 461 254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Авансовые платежи по налогам и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711 883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324 712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34 955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60 581 864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65 897 127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71 512 291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76 625 305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30F14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акционеров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652 715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652 715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Эмиссионный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139 239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6 844 385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7 714 905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поступление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397 546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18 153 459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9 879 436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капитал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25 789 798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18 783 841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664AD1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25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364 015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175 518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364 015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175 518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Краткосрочные обязательства по банковским кредитам и займам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4 986 200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3 389 810</w:t>
            </w:r>
          </w:p>
        </w:tc>
      </w:tr>
      <w:tr w:rsidR="000C0B66" w:rsidRPr="00A95A4E" w:rsidTr="007543E3">
        <w:trPr>
          <w:gridAfter w:val="2"/>
          <w:wAfter w:w="402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Резервы по обязательствам и расходам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733 054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701 669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текущая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26 667 616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32 686 957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After w:val="2"/>
          <w:wAfter w:w="402" w:type="dxa"/>
          <w:trHeight w:val="33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обязательство по налогам и внебюджетным фондам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12 956 334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20 813 004</w:t>
            </w:r>
          </w:p>
        </w:tc>
      </w:tr>
      <w:tr w:rsidR="000C0B66" w:rsidRPr="00A95A4E" w:rsidTr="007543E3">
        <w:trPr>
          <w:gridAfter w:val="2"/>
          <w:wAfter w:w="402" w:type="dxa"/>
          <w:trHeight w:val="33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обязательство по налогу на прибыль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74 506</w:t>
            </w:r>
          </w:p>
        </w:tc>
      </w:tr>
      <w:tr w:rsidR="000C0B66" w:rsidRPr="00A95A4E" w:rsidTr="007543E3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45 358 478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57 665 946</w:t>
            </w:r>
          </w:p>
        </w:tc>
      </w:tr>
      <w:tr w:rsidR="000C0B66" w:rsidRPr="00A95A4E" w:rsidTr="007543E3">
        <w:trPr>
          <w:gridAfter w:val="2"/>
          <w:wAfter w:w="402" w:type="dxa"/>
          <w:trHeight w:val="37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КАПИТАЛ АКЦИОНЕРОВ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71 512 291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200838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76 625 305</w:t>
            </w:r>
          </w:p>
        </w:tc>
      </w:tr>
      <w:tr w:rsidR="000C0B66" w:rsidRPr="00A95A4E" w:rsidTr="007543E3">
        <w:tblPrEx>
          <w:tblLook w:val="00A0" w:firstRow="1" w:lastRow="0" w:firstColumn="1" w:lastColumn="0" w:noHBand="0" w:noVBand="0"/>
        </w:tblPrEx>
        <w:trPr>
          <w:gridBefore w:val="2"/>
          <w:wBefore w:w="212" w:type="dxa"/>
          <w:trHeight w:val="255"/>
        </w:trPr>
        <w:tc>
          <w:tcPr>
            <w:tcW w:w="10113" w:type="dxa"/>
            <w:gridSpan w:val="7"/>
            <w:noWrap/>
            <w:vAlign w:val="center"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73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bookmarkStart w:id="2" w:name="_Toc483329687"/>
            <w:bookmarkStart w:id="3" w:name="_Toc483675955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прибылях и убытках</w:t>
            </w:r>
            <w:bookmarkEnd w:id="2"/>
            <w:bookmarkEnd w:id="3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(по назначению </w:t>
            </w:r>
            <w:proofErr w:type="gramStart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затрат)  (</w:t>
            </w:r>
            <w:proofErr w:type="gramEnd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2018г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37 422 581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62 299 324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продаж (услуг)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(40 148 890)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(50 349 330)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валовая прибыль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(2 726 306)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11 949 994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42 533 944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3 831 839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Коммерческие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(42 866)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(166 809)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(5 856 103)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(6 080 911)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расходы, по назначению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(18 691 120)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(8 377  033)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51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прибыль (убыток) от операционной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15 217 549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1 157 080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3 352 060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2 627 574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(562 864)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(393 322)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 прибыль (убыток) до налогообложения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18 006 745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CE4C1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3 391 332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налогу на прибыль от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5663A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6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(3 189 426)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5663A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(877 968)</w:t>
            </w:r>
          </w:p>
        </w:tc>
      </w:tr>
      <w:tr w:rsidR="000C0B66" w:rsidRPr="00A95A4E" w:rsidTr="007543E3">
        <w:trPr>
          <w:gridBefore w:val="1"/>
          <w:gridAfter w:val="1"/>
          <w:wBefore w:w="182" w:type="dxa"/>
          <w:wAfter w:w="372" w:type="dxa"/>
          <w:trHeight w:val="52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прибыль (убыток) от продолжающейся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5663A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14 767 723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5663A9" w:rsidRDefault="000C0B66" w:rsidP="00754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2 513 364</w:t>
            </w:r>
          </w:p>
        </w:tc>
      </w:tr>
    </w:tbl>
    <w:p w:rsidR="000C0B66" w:rsidRPr="00A95A4E" w:rsidRDefault="000C0B66" w:rsidP="000C0B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944"/>
        <w:gridCol w:w="1984"/>
        <w:gridCol w:w="1843"/>
      </w:tblGrid>
      <w:tr w:rsidR="000C0B66" w:rsidRPr="00A95A4E" w:rsidTr="007543E3">
        <w:trPr>
          <w:trHeight w:val="60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совокупном доходе (</w:t>
            </w:r>
            <w:proofErr w:type="spellStart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тыс.сум</w:t>
            </w:r>
            <w:proofErr w:type="spellEnd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66" w:rsidRPr="00A30F14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2018г</w:t>
            </w:r>
          </w:p>
        </w:tc>
      </w:tr>
      <w:tr w:rsidR="000C0B66" w:rsidRPr="00A95A4E" w:rsidTr="007543E3">
        <w:trPr>
          <w:trHeight w:val="375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Прибыль (убыток)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14 767 723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2 513 364</w:t>
            </w:r>
          </w:p>
        </w:tc>
      </w:tr>
      <w:tr w:rsidR="000C0B66" w:rsidRPr="00A95A4E" w:rsidTr="007543E3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Прочий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C0B66" w:rsidRPr="00A95A4E" w:rsidTr="007543E3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(убыток) от переоценки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441 016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1 666 418</w:t>
            </w:r>
          </w:p>
        </w:tc>
      </w:tr>
      <w:tr w:rsidR="000C0B66" w:rsidRPr="00A95A4E" w:rsidTr="007543E3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прочий совокупный доход, который не будет </w:t>
            </w:r>
            <w:proofErr w:type="spellStart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реклассифицирован</w:t>
            </w:r>
            <w:proofErr w:type="spellEnd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учитываемый в прибылях и убытках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441 016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1 666 418</w:t>
            </w:r>
          </w:p>
        </w:tc>
      </w:tr>
      <w:tr w:rsidR="000C0B66" w:rsidRPr="00A95A4E" w:rsidTr="007543E3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B66" w:rsidRPr="00A95A4E" w:rsidRDefault="000C0B66" w:rsidP="0075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15 208 739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B66" w:rsidRPr="00D11196" w:rsidRDefault="000C0B66" w:rsidP="0075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4 179 781</w:t>
            </w:r>
          </w:p>
        </w:tc>
      </w:tr>
    </w:tbl>
    <w:p w:rsidR="000C0B66" w:rsidRPr="00A95A4E" w:rsidRDefault="000C0B66" w:rsidP="000C0B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9966"/>
          <w:sz w:val="20"/>
          <w:szCs w:val="20"/>
        </w:rPr>
      </w:pP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Достоверность финансовых результатов во всех существенных аспектах, в соответствии с 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>Международными Стандартами финансовой отчетности подтверждена аудиторской организацией «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  <w:lang w:val="en-US"/>
        </w:rPr>
        <w:t>NAZORAT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>-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  <w:lang w:val="en-US"/>
        </w:rPr>
        <w:t>AUDIT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», </w:t>
      </w:r>
      <w:proofErr w:type="gramStart"/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выдано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>0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5</w:t>
      </w:r>
      <w:proofErr w:type="gramEnd"/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августа </w:t>
      </w:r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>20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20</w:t>
      </w:r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 (Лицензия Министерства Финансов Республики Узбекистан АФ № 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811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.20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19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г.)</w:t>
      </w: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</w:p>
    <w:p w:rsidR="000C0B66" w:rsidRPr="00A95A4E" w:rsidRDefault="000C0B66" w:rsidP="000C0B6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5A4E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95A4E">
        <w:rPr>
          <w:rFonts w:ascii="Times New Roman" w:hAnsi="Times New Roman" w:cs="Times New Roman"/>
          <w:sz w:val="23"/>
          <w:szCs w:val="23"/>
        </w:rPr>
        <w:t xml:space="preserve">    Подробнее </w:t>
      </w:r>
      <w:proofErr w:type="gramStart"/>
      <w:r w:rsidRPr="00A95A4E">
        <w:rPr>
          <w:rFonts w:ascii="Times New Roman" w:hAnsi="Times New Roman" w:cs="Times New Roman"/>
          <w:sz w:val="23"/>
          <w:szCs w:val="23"/>
        </w:rPr>
        <w:t>с  информацией</w:t>
      </w:r>
      <w:proofErr w:type="gramEnd"/>
      <w:r w:rsidRPr="00A95A4E">
        <w:rPr>
          <w:rFonts w:ascii="Times New Roman" w:hAnsi="Times New Roman" w:cs="Times New Roman"/>
          <w:sz w:val="23"/>
          <w:szCs w:val="23"/>
        </w:rPr>
        <w:t xml:space="preserve"> о годовом финансовом отчете, аудиторскими заключениями по итогам 2019 г., можно ознакомиться на сайте общества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www.tngk.uz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, на сайте РФБ «</w:t>
      </w:r>
      <w:proofErr w:type="spellStart"/>
      <w:r w:rsidRPr="00A95A4E">
        <w:rPr>
          <w:rFonts w:ascii="Times New Roman" w:hAnsi="Times New Roman" w:cs="Times New Roman"/>
          <w:sz w:val="23"/>
          <w:szCs w:val="23"/>
        </w:rPr>
        <w:t>Тошкент</w:t>
      </w:r>
      <w:proofErr w:type="spellEnd"/>
      <w:r w:rsidRPr="00A95A4E">
        <w:rPr>
          <w:rFonts w:ascii="Times New Roman" w:hAnsi="Times New Roman" w:cs="Times New Roman"/>
          <w:sz w:val="23"/>
          <w:szCs w:val="23"/>
        </w:rPr>
        <w:t xml:space="preserve">»- www.uzse.uz и Едином портале корпоративной информации Агентства по развитию рынка капитала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www.openinfo.uz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4C5069" w:rsidRDefault="004C5069">
      <w:bookmarkStart w:id="4" w:name="_GoBack"/>
      <w:bookmarkEnd w:id="4"/>
    </w:p>
    <w:sectPr w:rsidR="004C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66"/>
    <w:rsid w:val="000C0B66"/>
    <w:rsid w:val="004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5536-485D-4839-8979-BD02699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6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C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2020-09-10T05:32:00Z</dcterms:created>
  <dcterms:modified xsi:type="dcterms:W3CDTF">2020-09-10T05:32:00Z</dcterms:modified>
</cp:coreProperties>
</file>